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40"/>
          <w:szCs w:val="40"/>
        </w:rPr>
      </w:pPr>
      <w:r>
        <w:rPr>
          <w:rFonts w:ascii="Arial Unicode MS" w:cs="Arial Unicode MS" w:hAnsi="Times New Roman" w:eastAsia="Arial Unicode MS" w:hint="default"/>
          <w:caps w:val="1"/>
          <w:sz w:val="40"/>
          <w:szCs w:val="40"/>
          <w:rtl w:val="0"/>
          <w:lang w:val="ru-RU"/>
        </w:rPr>
        <w:t>А Д М И Н И С Т Р А Ц И Я</w:t>
      </w:r>
    </w:p>
    <w:p>
      <w:pPr>
        <w:pStyle w:val="Заголовок 1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 А К С А Т И Х И Н С К О Г О   Р А Й О Н А </w:t>
      </w:r>
    </w:p>
    <w:p>
      <w:pPr>
        <w:pStyle w:val="Заголовок 1"/>
        <w:rPr>
          <w:sz w:val="44"/>
          <w:szCs w:val="44"/>
        </w:rPr>
      </w:pPr>
      <w:r>
        <w:rPr>
          <w:rtl w:val="0"/>
          <w:lang w:val="ru-RU"/>
        </w:rPr>
        <w:t>Т В Е Р С К О Й  О Б Л А С Т 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line">
                  <wp:posOffset>154940</wp:posOffset>
                </wp:positionV>
                <wp:extent cx="2400300" cy="914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2.0pt;margin-top:12.2pt;width:189.0pt;height:7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 О С Т А Н О В Л Е Н И Е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line">
                  <wp:posOffset>110489</wp:posOffset>
                </wp:positionV>
                <wp:extent cx="3429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6.0pt;margin-top:8.7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  От  </w:t>
      </w:r>
      <w:r>
        <w:rPr>
          <w:sz w:val="24"/>
          <w:szCs w:val="24"/>
          <w:rtl w:val="0"/>
          <w:lang w:val="ru-RU"/>
        </w:rPr>
        <w:t>28.05.2015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    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       №</w:t>
      </w:r>
      <w:r>
        <w:rPr>
          <w:sz w:val="24"/>
          <w:szCs w:val="24"/>
          <w:rtl w:val="0"/>
          <w:lang w:val="ru-RU"/>
        </w:rPr>
        <w:t xml:space="preserve"> 274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па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</w:t>
      </w:r>
    </w:p>
    <w:p>
      <w:pPr>
        <w:pStyle w:val="Обычный"/>
        <w:jc w:val="both"/>
        <w:rPr>
          <w:caps w:val="0"/>
          <w:smallCaps w:val="0"/>
          <w:strike w:val="0"/>
          <w:dstrike w:val="0"/>
          <w:spacing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</w:t>
      </w:r>
      <w:r>
        <w:rPr>
          <w:rFonts w:hAnsi="Times New Roman" w:hint="default"/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Об утверждении проекта планировки </w:t>
      </w:r>
    </w:p>
    <w:p>
      <w:pPr>
        <w:pStyle w:val="Обычный"/>
        <w:jc w:val="both"/>
        <w:rPr>
          <w:spacing w:val="1"/>
          <w:sz w:val="24"/>
          <w:szCs w:val="24"/>
        </w:rPr>
      </w:pPr>
      <w:r>
        <w:rPr>
          <w:rFonts w:hAnsi="Times New Roman" w:hint="default"/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   территории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 xml:space="preserve">в границах кадастровых </w:t>
      </w:r>
    </w:p>
    <w:p>
      <w:pPr>
        <w:pStyle w:val="Обычный"/>
        <w:jc w:val="both"/>
        <w:rPr>
          <w:spacing w:val="1"/>
          <w:sz w:val="24"/>
          <w:szCs w:val="24"/>
        </w:rPr>
      </w:pP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 xml:space="preserve">    кварталов </w:t>
      </w:r>
      <w:r>
        <w:rPr>
          <w:spacing w:val="1"/>
          <w:sz w:val="24"/>
          <w:szCs w:val="24"/>
          <w:rtl w:val="0"/>
          <w:lang w:val="ru-RU"/>
        </w:rPr>
        <w:t xml:space="preserve">69:20:0070127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 xml:space="preserve">и </w:t>
      </w:r>
      <w:r>
        <w:rPr>
          <w:spacing w:val="1"/>
          <w:sz w:val="24"/>
          <w:szCs w:val="24"/>
          <w:rtl w:val="0"/>
          <w:lang w:val="ru-RU"/>
        </w:rPr>
        <w:t xml:space="preserve">69:20:0070128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 xml:space="preserve">    в пгт</w:t>
      </w:r>
      <w:r>
        <w:rPr>
          <w:spacing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>Максатиха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Максатихинского </w:t>
      </w: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района Тверской области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 соответствии со статьями </w:t>
      </w:r>
      <w:r>
        <w:rPr>
          <w:sz w:val="24"/>
          <w:szCs w:val="24"/>
          <w:rtl w:val="0"/>
          <w:lang w:val="ru-RU"/>
        </w:rPr>
        <w:t xml:space="preserve">42, 43, 45, 46 </w:t>
      </w:r>
      <w:r>
        <w:rPr>
          <w:rFonts w:hAnsi="Times New Roman" w:hint="default"/>
          <w:sz w:val="24"/>
          <w:szCs w:val="24"/>
          <w:rtl w:val="0"/>
          <w:lang w:val="ru-RU"/>
        </w:rPr>
        <w:t>Градостроительного кодекса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Федеральным законом № </w:t>
      </w:r>
      <w:r>
        <w:rPr>
          <w:sz w:val="24"/>
          <w:szCs w:val="24"/>
          <w:rtl w:val="0"/>
          <w:lang w:val="ru-RU"/>
        </w:rPr>
        <w:t>131-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sz w:val="24"/>
          <w:szCs w:val="24"/>
          <w:rtl w:val="0"/>
          <w:lang w:val="ru-RU"/>
        </w:rPr>
        <w:t xml:space="preserve">06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sz w:val="24"/>
          <w:szCs w:val="24"/>
          <w:rtl w:val="0"/>
          <w:lang w:val="ru-RU"/>
        </w:rPr>
        <w:t xml:space="preserve">2003 </w:t>
      </w:r>
      <w:r>
        <w:rPr>
          <w:rFonts w:hAnsi="Times New Roman" w:hint="default"/>
          <w:sz w:val="24"/>
          <w:szCs w:val="24"/>
          <w:rtl w:val="0"/>
          <w:lang w:val="ru-RU"/>
        </w:rPr>
        <w:t>года «Об общих принципах организации местного самоуправления в Российской Федерации»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Уставом  Муниципального образования Тверской области «Максатихинский район»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Уставом Муниципального образования городское поселение поселок Максатиха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учетом протокола публичных слушаний от </w:t>
      </w:r>
      <w:r>
        <w:rPr>
          <w:sz w:val="24"/>
          <w:szCs w:val="24"/>
          <w:rtl w:val="0"/>
          <w:lang w:val="ru-RU"/>
        </w:rPr>
        <w:t>18.05.2015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итоговым документом публичных слушаний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администрация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ПОСТАНОВЛЯЕТ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Утвердить проект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планировки территории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 xml:space="preserve">в границах кадастровых кварталов </w:t>
      </w:r>
      <w:r>
        <w:rPr>
          <w:spacing w:val="1"/>
          <w:sz w:val="24"/>
          <w:szCs w:val="24"/>
          <w:rtl w:val="0"/>
          <w:lang w:val="ru-RU"/>
        </w:rPr>
        <w:t xml:space="preserve">69:20:0070127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 xml:space="preserve">и </w:t>
      </w:r>
      <w:r>
        <w:rPr>
          <w:spacing w:val="1"/>
          <w:sz w:val="24"/>
          <w:szCs w:val="24"/>
          <w:rtl w:val="0"/>
          <w:lang w:val="ru-RU"/>
        </w:rPr>
        <w:t xml:space="preserve">69:20:0070128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>в пгт</w:t>
      </w:r>
      <w:r>
        <w:rPr>
          <w:spacing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pacing w:val="1"/>
          <w:sz w:val="24"/>
          <w:szCs w:val="24"/>
          <w:rtl w:val="0"/>
          <w:lang w:val="ru-RU"/>
        </w:rPr>
        <w:t>Максатиха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Максатихинского района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Опубликовать настоящее Постановление в районной газете «Вести Максатихи»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также разместить на официальном сайте администрации Максатихинского района Тверской области </w:t>
      </w:r>
      <w:r>
        <w:rPr>
          <w:sz w:val="24"/>
          <w:szCs w:val="24"/>
          <w:rtl w:val="0"/>
          <w:lang w:val="en-US"/>
        </w:rPr>
        <w:t>www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maksatiha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adm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ru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Настоящее Постановление вступает в силу с момента его подписания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Контроль за исполнением настоящего постановления возложить на Первого заместителя Главы администрации Максатихинского района Паскина К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Глава администрации                                                                                    </w:t>
      </w:r>
    </w:p>
    <w:p>
      <w:pPr>
        <w:pStyle w:val="Обычный"/>
        <w:jc w:val="both"/>
      </w:pPr>
      <w:r>
        <w:rPr>
          <w:rFonts w:hAnsi="Times New Roman" w:hint="default"/>
          <w:sz w:val="24"/>
          <w:szCs w:val="24"/>
          <w:rtl w:val="0"/>
          <w:lang w:val="ru-RU"/>
        </w:rPr>
        <w:t>Максатихинского района                                                                            В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Елиферов</w:t>
      </w:r>
    </w:p>
    <w:sectPr>
      <w:headerReference w:type="default" r:id="rId5"/>
      <w:footerReference w:type="default" r:id="rId6"/>
      <w:pgSz w:w="11900" w:h="16840" w:orient="portrait"/>
      <w:pgMar w:top="1077" w:right="1106" w:bottom="107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